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B52" w:rsidRPr="00606B52" w:rsidRDefault="0008398B" w:rsidP="00606B52">
      <w:pPr>
        <w:jc w:val="center"/>
        <w:rPr>
          <w:rFonts w:ascii="Times New Roman" w:hAnsi="Times New Roman" w:cs="Times New Roman"/>
          <w:b/>
          <w:sz w:val="24"/>
          <w:szCs w:val="24"/>
        </w:rPr>
      </w:pPr>
      <w:r>
        <w:rPr>
          <w:rFonts w:ascii="Times New Roman" w:hAnsi="Times New Roman" w:cs="Times New Roman"/>
          <w:b/>
          <w:sz w:val="24"/>
          <w:szCs w:val="24"/>
        </w:rPr>
        <w:t>İŞLETME VE İŞTİRAKLER MÜDÜRLÜĞÜNÜN GÖREVLERİ</w:t>
      </w:r>
    </w:p>
    <w:p w:rsidR="0008398B" w:rsidRDefault="0008398B" w:rsidP="00606B52">
      <w:pPr>
        <w:jc w:val="both"/>
        <w:rPr>
          <w:rFonts w:ascii="Times New Roman" w:hAnsi="Times New Roman" w:cs="Times New Roman"/>
          <w:sz w:val="24"/>
          <w:szCs w:val="24"/>
        </w:rPr>
      </w:pP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Belediye sınırları içinde kanun ve yönetmeliklere uygun Meram Belediye Başkanlığınca kurulması kararlaştırılan İşletme ve İştiraklerin kuruluş, işleyiş ve her türlü iş ve işlemlerini yürütmek, işletilen işletmelerin (iştirakler) çalışması, yönetimi, denetimi, verimliliğinin sağlanması ve kamuya sağlıklı hizmetlerin sunulmasını sağlamak, Belediye birimlerinin mal ve hizmet taleplerini doğrudan temin ve ihale yoluyla 4734 sayılı Kamu ihale kanunun ve diğer ilgili mevzuatlar çerçevesinde karşılamak.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2</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Performans programı ve bütçe kapsamı doğrultusunda mal ve hizmet alımlarının yapılabilmesi için gerekli hazırlıkları yaptırmak ve ihale sonrası faaliyetlerin denetimini yapmak, harcama yetkilisi olarak ihtiyaçların tespiti ve temini için gerekli çalışmaları yapmak veya yaptırmak.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3</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Üst yönetim ve ilgili mevzuat tarafından belirlenmiş amaç, hedef, strateji, misyon, vizyon ve ilkeler doğrultusunda, yönetimi altındaki faaliyetlerin yürütülmesi ilgili politikalarını belirleyerek üst yönetimin onayına sunmak, onaylanan politikalarının uygulanışını izlemek.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4</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Stratejik plana uygun olarak, yönetimi altındaki faaliyetler için program ve bütçe hazırlamak, bunları hazırlarken Meram Belediyesi’nin amaçları, uzun dönemli planları ve diğer programları ile koordinasyonu, sağlamak, hazırlanan plan, program ve bütçe önerilerini üst yönetimin onayına sunmak.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5</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Meram Belediyesi </w:t>
      </w:r>
      <w:r>
        <w:rPr>
          <w:rFonts w:ascii="Times New Roman" w:hAnsi="Times New Roman" w:cs="Times New Roman"/>
          <w:sz w:val="24"/>
          <w:szCs w:val="24"/>
        </w:rPr>
        <w:t>‘</w:t>
      </w:r>
      <w:r w:rsidR="00606B52" w:rsidRPr="00606B52">
        <w:rPr>
          <w:rFonts w:ascii="Times New Roman" w:hAnsi="Times New Roman" w:cs="Times New Roman"/>
          <w:sz w:val="24"/>
          <w:szCs w:val="24"/>
        </w:rPr>
        <w:t>nin faaliyetlerini etkileyecek veya ilgilendirilecek nitelikte ve kendi görev kapsamına giren dış gelişmeleri, yayınları ve hukuki mevzuatı izlemek; gerektiği hallerde önlemler almak, ilgililere bilgi vermek.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6</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Birim faaliyetlerinin, iş bölümü ilkeleri ve mevzuat hükümleri dâhilinde astları arasında dağıtmak, sorumlulukları belirlemek, Astların liyakat değerlendirilmesini yapmak, Gerektiğinde terfi taltif önerilerini üst yönetime sunmak, sorunlarını görev kapsamı dâhilinde çözüm bulmaya çalışmak ve ahenkli bir çalışma düzeninin oluşmasını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7</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Yönetimi altındaki birimlerin faaliyetlerini takip etmek, iş verimini artıracak şekilde birimler arası iyi bir haberleşme sistemini oluşturmak; birimlerle ilgili kayıtları tutmak, kayıtları tutulan evrakların tertip ve muhafaza edilmesini sağlamak, gelen ve giden evrakları özelliğine göre ilgili birimler havale etmek ve sonuçlandırılmasını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8</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Birimlerine ait taşınır ve taşınmazların ilgili mevzuatlarında belirtilen usul ve esaslara göre kayıt ve kontrol işlemlerini yerine getirilmesini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9</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Çalışanların mesleki bilgi, görgü ve deneyimlerini artırmak amacıyla hizmet içi eğitim alımlarını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10</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Personelin bilgi ve yeteneklerine uygun görevlerde çalışmasını sağlamak, istihdam edilecek personelin seçiminde ilgili mevzuatlara uygun olarak İnsan Kaynakları ve Eğitim Müdürlüğü’ne teklifte bulunmak.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11</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Belediye iştirakleri olan şirketlerin ana sözleşme hükümleri çerçevesinde; ayni, nakdi sermaye artırımı yeniden değerlendirme iştirake katılım payı gibi taleplerini incelemek, değerlendirmek ve koordinasyonu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Birimlerin faaliyetlerini gerçekleştirilmesinde kullanılan gerekli araç, gereç malzeme vb. ihtiyaçları temin etmek ve temin için gerekli çalışmaları yapmak veya yaptırmak.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13</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Belediye iştiraklerini çalışmalarını, şirketlerin vereceği raporlar ile gerektiğinde istenecek ek bilgiler ve belgeler aracılığı ile izlemek, değerlendirmek ve mevcut iştiraklerle olan ilişkilerde Belediyenin menfaatlerini korumak, iştiraklerin ve ortaklıklarının karlılık ve verimlilik ilkelerine uygun olarak çalışmalarını sağlamak.</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14</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İştiraklere bağlı işletmelerin iş ve işlemlerini aksatmadan ilgili mevzuat çerçevesinde yürütülmesi,</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15</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 xml:space="preserve"> İştiraklerin yıllık bütçesinin (Sermaye Arttırımı</w:t>
      </w:r>
      <w:bookmarkStart w:id="0" w:name="_GoBack"/>
      <w:bookmarkEnd w:id="0"/>
      <w:r w:rsidR="00606B52" w:rsidRPr="00606B52">
        <w:rPr>
          <w:rFonts w:ascii="Times New Roman" w:hAnsi="Times New Roman" w:cs="Times New Roman"/>
          <w:sz w:val="24"/>
          <w:szCs w:val="24"/>
        </w:rPr>
        <w:t>-Kamu Ortaklıklarına) hazırlanması ve kullanılması,</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16</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ab/>
        <w:t>İştiraklerden temin edilen personel hizmetleri ile ilgili yıllık bütçenin kullanılması,</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17</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ab/>
        <w:t>Birimin görev alanı içerisine giren işlerden dolayı yapılan şikâyet, talep ve başvuruların incelenmesi ve sonuçlandırılması ile ilgili çalışmaların yürütülmesi,</w:t>
      </w:r>
    </w:p>
    <w:p w:rsidR="00606B52"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18</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ab/>
        <w:t>Birimin görevlerinin etkin ve verimli bir şekilde yerine getirilmesi amacı ile birimin yetkisi ile yürütülecek faaliyetler için gerektiğinde, iş akışı, görev tanımı, prosedür ve talimatların hazırlanması,</w:t>
      </w:r>
    </w:p>
    <w:p w:rsidR="00965760" w:rsidRPr="00606B52" w:rsidRDefault="0008398B" w:rsidP="00606B52">
      <w:pPr>
        <w:jc w:val="both"/>
        <w:rPr>
          <w:rFonts w:ascii="Times New Roman" w:hAnsi="Times New Roman" w:cs="Times New Roman"/>
          <w:sz w:val="24"/>
          <w:szCs w:val="24"/>
        </w:rPr>
      </w:pPr>
      <w:r>
        <w:rPr>
          <w:rFonts w:ascii="Times New Roman" w:hAnsi="Times New Roman" w:cs="Times New Roman"/>
          <w:sz w:val="24"/>
          <w:szCs w:val="24"/>
        </w:rPr>
        <w:t>19</w:t>
      </w:r>
      <w:r w:rsidR="00606B52" w:rsidRPr="00606B52">
        <w:rPr>
          <w:rFonts w:ascii="Times New Roman" w:hAnsi="Times New Roman" w:cs="Times New Roman"/>
          <w:sz w:val="24"/>
          <w:szCs w:val="24"/>
        </w:rPr>
        <w:t>)</w:t>
      </w:r>
      <w:r>
        <w:rPr>
          <w:rFonts w:ascii="Times New Roman" w:hAnsi="Times New Roman" w:cs="Times New Roman"/>
          <w:sz w:val="24"/>
          <w:szCs w:val="24"/>
        </w:rPr>
        <w:t>-</w:t>
      </w:r>
      <w:r w:rsidR="00606B52" w:rsidRPr="00606B52">
        <w:rPr>
          <w:rFonts w:ascii="Times New Roman" w:hAnsi="Times New Roman" w:cs="Times New Roman"/>
          <w:sz w:val="24"/>
          <w:szCs w:val="24"/>
        </w:rPr>
        <w:tab/>
        <w:t>Başkanlık tarafından verilen, müdürlüğün görevleri ile ilişkili görevler ile başkanlık tarafından tüm birimlerce yürütülmesi istenen idari, hukuki ve mali görevlerin yerine getirilmesi,</w:t>
      </w:r>
    </w:p>
    <w:sectPr w:rsidR="00965760" w:rsidRPr="00606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50"/>
    <w:rsid w:val="0008398B"/>
    <w:rsid w:val="001D2350"/>
    <w:rsid w:val="00606B52"/>
    <w:rsid w:val="008264CE"/>
    <w:rsid w:val="00EA56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C008"/>
  <w15:chartTrackingRefBased/>
  <w15:docId w15:val="{4A7F7464-3C6F-4FA4-B19C-919B6F16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2023-02-23T12:41:00Z</dcterms:created>
  <dcterms:modified xsi:type="dcterms:W3CDTF">2023-02-23T12:49:00Z</dcterms:modified>
</cp:coreProperties>
</file>